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67" w:type="dxa"/>
        <w:tblLook w:val="04A0"/>
      </w:tblPr>
      <w:tblGrid>
        <w:gridCol w:w="4891"/>
        <w:gridCol w:w="2295"/>
        <w:gridCol w:w="2981"/>
      </w:tblGrid>
      <w:tr w:rsidR="00D223BA" w:rsidRPr="00D966C8" w:rsidTr="00B56E0C">
        <w:trPr>
          <w:trHeight w:val="1883"/>
        </w:trPr>
        <w:tc>
          <w:tcPr>
            <w:tcW w:w="4891" w:type="dxa"/>
          </w:tcPr>
          <w:p w:rsidR="00D223BA" w:rsidRPr="00D966C8" w:rsidRDefault="00D223BA" w:rsidP="00B56E0C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ROYAUME DU MAROC</w:t>
            </w:r>
          </w:p>
          <w:p w:rsidR="00D223BA" w:rsidRPr="00D966C8" w:rsidRDefault="00D223BA" w:rsidP="00B56E0C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Ministère de l’intérieur</w:t>
            </w:r>
          </w:p>
          <w:p w:rsidR="00D223BA" w:rsidRPr="00D966C8" w:rsidRDefault="00D223BA" w:rsidP="00B56E0C">
            <w:pPr>
              <w:tabs>
                <w:tab w:val="left" w:pos="420"/>
                <w:tab w:val="center" w:pos="2277"/>
                <w:tab w:val="left" w:pos="10800"/>
              </w:tabs>
              <w:ind w:right="3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>Wilaya de la Région</w:t>
            </w:r>
            <w:r w:rsidRPr="00D966C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 xml:space="preserve">Marrakech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Safi</w:t>
            </w:r>
          </w:p>
          <w:p w:rsidR="00D223BA" w:rsidRPr="00D966C8" w:rsidRDefault="00D223BA" w:rsidP="00B56E0C">
            <w:pPr>
              <w:tabs>
                <w:tab w:val="left" w:pos="10800"/>
              </w:tabs>
              <w:spacing w:before="240"/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Commune de Marrakech</w:t>
            </w:r>
          </w:p>
          <w:p w:rsidR="00D223BA" w:rsidRPr="00D966C8" w:rsidRDefault="00D223BA" w:rsidP="00B56E0C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Direction générale des services </w:t>
            </w:r>
          </w:p>
          <w:p w:rsidR="00D223BA" w:rsidRPr="00D966C8" w:rsidRDefault="00D223BA" w:rsidP="00B56E0C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>Division du Patrimoine Communal</w:t>
            </w:r>
          </w:p>
          <w:p w:rsidR="00D223BA" w:rsidRPr="00A37340" w:rsidRDefault="00D223BA" w:rsidP="00B56E0C">
            <w:pPr>
              <w:tabs>
                <w:tab w:val="left" w:pos="10800"/>
              </w:tabs>
              <w:ind w:right="-123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141DB">
              <w:rPr>
                <w:rFonts w:asciiTheme="majorBidi" w:hAnsiTheme="majorBidi" w:cstheme="majorBidi"/>
                <w:sz w:val="18"/>
                <w:szCs w:val="18"/>
              </w:rPr>
              <w:t xml:space="preserve">            </w:t>
            </w:r>
            <w:r w:rsidRPr="00A37340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Service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>de gestion du patrimoine</w:t>
            </w:r>
          </w:p>
        </w:tc>
        <w:tc>
          <w:tcPr>
            <w:tcW w:w="2295" w:type="dxa"/>
          </w:tcPr>
          <w:p w:rsidR="00D223BA" w:rsidRPr="00D966C8" w:rsidRDefault="00D223BA" w:rsidP="00B56E0C">
            <w:pPr>
              <w:tabs>
                <w:tab w:val="left" w:pos="10800"/>
              </w:tabs>
              <w:spacing w:line="360" w:lineRule="auto"/>
              <w:ind w:right="63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-431800</wp:posOffset>
                  </wp:positionV>
                  <wp:extent cx="473075" cy="606425"/>
                  <wp:effectExtent l="19050" t="0" r="3175" b="0"/>
                  <wp:wrapSquare wrapText="right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1" w:type="dxa"/>
            <w:hideMark/>
          </w:tcPr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المملكـة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المغربيـة</w:t>
            </w:r>
          </w:p>
          <w:p w:rsidR="00D223BA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وزارة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الداخليـــة</w:t>
            </w:r>
          </w:p>
          <w:p w:rsidR="00D223BA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ولاية جهة مراكش أسفي</w:t>
            </w:r>
          </w:p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جماعة مراكش</w:t>
            </w:r>
          </w:p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المديرية العامة للمصالح</w:t>
            </w:r>
          </w:p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قســم الممتلكـات الجماعيـة</w:t>
            </w:r>
          </w:p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مصلح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ــــ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تدبير الممتلكات الجماعية</w:t>
            </w:r>
          </w:p>
        </w:tc>
      </w:tr>
    </w:tbl>
    <w:p w:rsidR="00D223BA" w:rsidRDefault="00D223BA" w:rsidP="00D223BA">
      <w:pPr>
        <w:bidi/>
        <w:ind w:right="180"/>
        <w:jc w:val="both"/>
        <w:rPr>
          <w:i/>
          <w:iCs/>
          <w:sz w:val="36"/>
        </w:rPr>
      </w:pPr>
    </w:p>
    <w:p w:rsidR="00D223BA" w:rsidRDefault="00D223BA" w:rsidP="00D223BA">
      <w:pPr>
        <w:bidi/>
        <w:ind w:right="180"/>
        <w:jc w:val="both"/>
        <w:rPr>
          <w:i/>
          <w:iCs/>
          <w:sz w:val="36"/>
          <w:rtl/>
        </w:rPr>
      </w:pPr>
      <w:r>
        <w:rPr>
          <w:i/>
          <w:iCs/>
          <w:noProof/>
          <w:sz w:val="36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8.25pt;margin-top:3.6pt;width:127.5pt;height:30pt;z-index:251660288" fillcolor="#369" stroked="f">
            <v:shadow on="t" color="#b2b2b2" opacity="52429f" offset="3pt"/>
            <v:textpath style="font-family:&quot;Times New Roman&quot;;font-size:28pt;v-text-kern:t" trim="t" fitpath="t" string="إعلان "/>
          </v:shape>
        </w:pict>
      </w:r>
    </w:p>
    <w:p w:rsidR="00D223BA" w:rsidRDefault="00D223BA" w:rsidP="00D223BA">
      <w:pPr>
        <w:bidi/>
        <w:ind w:left="2124" w:right="180" w:firstLine="708"/>
        <w:jc w:val="both"/>
        <w:rPr>
          <w:i/>
          <w:iCs/>
          <w:sz w:val="36"/>
        </w:rPr>
      </w:pPr>
      <w:r>
        <w:rPr>
          <w:i/>
          <w:iCs/>
          <w:sz w:val="36"/>
        </w:rPr>
        <w:tab/>
      </w:r>
    </w:p>
    <w:p w:rsidR="00D223BA" w:rsidRDefault="00D223BA" w:rsidP="00D223BA">
      <w:pPr>
        <w:bidi/>
        <w:ind w:left="2124" w:right="180" w:firstLine="708"/>
        <w:jc w:val="both"/>
        <w:rPr>
          <w:i/>
          <w:iCs/>
          <w:sz w:val="36"/>
        </w:rPr>
      </w:pPr>
    </w:p>
    <w:p w:rsidR="00D223BA" w:rsidRPr="0007212B" w:rsidRDefault="00D223BA" w:rsidP="00D223BA">
      <w:pPr>
        <w:bidi/>
        <w:ind w:left="234" w:right="180"/>
        <w:jc w:val="center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عن صفقة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لكـراء</w:t>
      </w:r>
      <w:proofErr w:type="spellEnd"/>
      <w:r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منت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وج</w:t>
      </w:r>
      <w:proofErr w:type="spellEnd"/>
    </w:p>
    <w:p w:rsidR="00D223BA" w:rsidRPr="0007212B" w:rsidRDefault="00D223BA" w:rsidP="00D223BA">
      <w:pPr>
        <w:bidi/>
        <w:ind w:left="2124" w:right="180" w:hanging="48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    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مرحاض عمومي بتراب </w:t>
      </w:r>
      <w:r>
        <w:rPr>
          <w:rFonts w:ascii="Arabic Typesetting" w:hAnsi="Arabic Typesetting" w:cs="Arabic Typesetting" w:hint="cs"/>
          <w:sz w:val="42"/>
          <w:szCs w:val="42"/>
          <w:rtl/>
        </w:rPr>
        <w:t>جماعة مراكش</w:t>
      </w:r>
    </w:p>
    <w:p w:rsidR="00D223BA" w:rsidRPr="0007212B" w:rsidRDefault="00D223BA" w:rsidP="00D223BA">
      <w:pPr>
        <w:bidi/>
        <w:ind w:left="1416" w:right="180" w:firstLine="708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-حصـة</w:t>
      </w:r>
      <w:r>
        <w:rPr>
          <w:rFonts w:ascii="Arabic Typesetting" w:hAnsi="Arabic Typesetting" w:cs="Arabic Typesetting"/>
          <w:sz w:val="42"/>
          <w:szCs w:val="42"/>
        </w:rPr>
        <w:t xml:space="preserve">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:</w:t>
      </w:r>
      <w:r>
        <w:rPr>
          <w:rFonts w:ascii="Arabic Typesetting" w:hAnsi="Arabic Typesetting" w:cs="Arabic Typesetting"/>
          <w:sz w:val="42"/>
          <w:szCs w:val="42"/>
        </w:rPr>
        <w:t xml:space="preserve">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المرح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اض العمومي الكائن 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بساحـــــــة عبد </w:t>
      </w:r>
      <w:proofErr w:type="spellStart"/>
      <w:r>
        <w:rPr>
          <w:rFonts w:ascii="Arabic Typesetting" w:hAnsi="Arabic Typesetting" w:cs="Arabic Typesetting" w:hint="cs"/>
          <w:sz w:val="42"/>
          <w:szCs w:val="42"/>
          <w:rtl/>
        </w:rPr>
        <w:t>المومـــن</w:t>
      </w:r>
      <w:proofErr w:type="spellEnd"/>
      <w:r>
        <w:rPr>
          <w:rFonts w:ascii="Arabic Typesetting" w:hAnsi="Arabic Typesetting" w:cs="Arabic Typesetting" w:hint="cs"/>
          <w:sz w:val="42"/>
          <w:szCs w:val="42"/>
          <w:rtl/>
        </w:rPr>
        <w:t xml:space="preserve"> جليز</w:t>
      </w:r>
    </w:p>
    <w:p w:rsidR="00D223BA" w:rsidRPr="0007212B" w:rsidRDefault="00D223BA" w:rsidP="00D223BA">
      <w:pPr>
        <w:bidi/>
        <w:ind w:left="2832" w:right="180" w:firstLine="708"/>
        <w:rPr>
          <w:rFonts w:ascii="Arabic Typesetting" w:hAnsi="Arabic Typesetting" w:cs="Arabic Typesetting" w:hint="cs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جلســة عموميـــة رقم 09/2017</w:t>
      </w:r>
    </w:p>
    <w:p w:rsidR="00D223BA" w:rsidRPr="0007212B" w:rsidRDefault="00D223BA" w:rsidP="00D223BA">
      <w:pPr>
        <w:bidi/>
        <w:ind w:right="180"/>
        <w:rPr>
          <w:rFonts w:ascii="Arabic Typesetting" w:hAnsi="Arabic Typesetting" w:cs="Arabic Typesetting"/>
          <w:sz w:val="42"/>
          <w:szCs w:val="42"/>
          <w:rtl/>
        </w:rPr>
      </w:pPr>
    </w:p>
    <w:p w:rsidR="00D223BA" w:rsidRPr="0007212B" w:rsidRDefault="00D223BA" w:rsidP="00D223BA">
      <w:pPr>
        <w:bidi/>
        <w:ind w:left="-11" w:right="180" w:firstLine="425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في يوم</w:t>
      </w:r>
      <w:r w:rsidRPr="0007212B">
        <w:rPr>
          <w:rFonts w:ascii="Arabic Typesetting" w:hAnsi="Arabic Typesetting" w:cs="Arabic Typesetting"/>
          <w:sz w:val="42"/>
          <w:szCs w:val="42"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الثلاثاء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16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ماي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2017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عل</w:t>
      </w:r>
      <w:bookmarkStart w:id="0" w:name="_GoBack"/>
      <w:bookmarkEnd w:id="0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ى الساعة العاشرة صباحا ، سيتم بقاعة الاجتماعات الكائنة بمقر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جماعة مراكش الكائنة بشارع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محمد السادس فتح الأظرفة المتعلقة بكراء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المرحاض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العمومي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الكائن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:</w:t>
      </w:r>
    </w:p>
    <w:p w:rsidR="00D223BA" w:rsidRPr="0007212B" w:rsidRDefault="00D223BA" w:rsidP="00D223BA">
      <w:pPr>
        <w:bidi/>
        <w:ind w:left="1416" w:right="180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tbl>
      <w:tblPr>
        <w:tblStyle w:val="Grilledutableau"/>
        <w:bidiVisual/>
        <w:tblW w:w="0" w:type="auto"/>
        <w:tblInd w:w="562" w:type="dxa"/>
        <w:tblLook w:val="04A0"/>
      </w:tblPr>
      <w:tblGrid>
        <w:gridCol w:w="1300"/>
        <w:gridCol w:w="4551"/>
        <w:gridCol w:w="2875"/>
      </w:tblGrid>
      <w:tr w:rsidR="00D223BA" w:rsidRPr="0007212B" w:rsidTr="00B56E0C">
        <w:trPr>
          <w:trHeight w:val="509"/>
        </w:trPr>
        <w:tc>
          <w:tcPr>
            <w:tcW w:w="1303" w:type="dxa"/>
          </w:tcPr>
          <w:p w:rsidR="00D223BA" w:rsidRPr="0007212B" w:rsidRDefault="00D223BA" w:rsidP="00B56E0C">
            <w:pPr>
              <w:bidi/>
              <w:ind w:right="180"/>
              <w:jc w:val="both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رقم الحصة</w:t>
            </w:r>
          </w:p>
        </w:tc>
        <w:tc>
          <w:tcPr>
            <w:tcW w:w="4579" w:type="dxa"/>
          </w:tcPr>
          <w:p w:rsidR="00D223BA" w:rsidRPr="0007212B" w:rsidRDefault="00D223BA" w:rsidP="00B56E0C">
            <w:pPr>
              <w:bidi/>
              <w:ind w:right="180"/>
              <w:jc w:val="both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عنوان المرحاض</w:t>
            </w:r>
          </w:p>
        </w:tc>
        <w:tc>
          <w:tcPr>
            <w:tcW w:w="2890" w:type="dxa"/>
          </w:tcPr>
          <w:p w:rsidR="00D223BA" w:rsidRPr="0007212B" w:rsidRDefault="00D223BA" w:rsidP="00B56E0C">
            <w:pPr>
              <w:bidi/>
              <w:ind w:right="180"/>
              <w:jc w:val="both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proofErr w:type="gramStart"/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المبلغ</w:t>
            </w:r>
            <w:proofErr w:type="gramEnd"/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الشهري</w:t>
            </w:r>
          </w:p>
        </w:tc>
      </w:tr>
      <w:tr w:rsidR="00D223BA" w:rsidRPr="0007212B" w:rsidTr="00B56E0C">
        <w:trPr>
          <w:trHeight w:val="1156"/>
        </w:trPr>
        <w:tc>
          <w:tcPr>
            <w:tcW w:w="1303" w:type="dxa"/>
            <w:vAlign w:val="center"/>
          </w:tcPr>
          <w:p w:rsidR="00D223BA" w:rsidRPr="0007212B" w:rsidRDefault="00D223BA" w:rsidP="00B56E0C">
            <w:pPr>
              <w:bidi/>
              <w:ind w:right="180"/>
              <w:jc w:val="both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1</w:t>
            </w:r>
          </w:p>
        </w:tc>
        <w:tc>
          <w:tcPr>
            <w:tcW w:w="4579" w:type="dxa"/>
          </w:tcPr>
          <w:p w:rsidR="00D223BA" w:rsidRPr="0007212B" w:rsidRDefault="00D223BA" w:rsidP="00B56E0C">
            <w:pPr>
              <w:bidi/>
              <w:ind w:right="180"/>
              <w:jc w:val="both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بساحـــــــة عبد </w:t>
            </w:r>
            <w:proofErr w:type="spellStart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المومـــن</w:t>
            </w:r>
            <w:proofErr w:type="spellEnd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جليز</w:t>
            </w:r>
          </w:p>
          <w:p w:rsidR="00D223BA" w:rsidRPr="0007212B" w:rsidRDefault="00D223BA" w:rsidP="00B56E0C">
            <w:pPr>
              <w:bidi/>
              <w:ind w:right="180"/>
              <w:jc w:val="both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</w:p>
        </w:tc>
        <w:tc>
          <w:tcPr>
            <w:tcW w:w="2890" w:type="dxa"/>
          </w:tcPr>
          <w:p w:rsidR="00D223BA" w:rsidRPr="0007212B" w:rsidRDefault="00D223BA" w:rsidP="00B56E0C">
            <w:pPr>
              <w:bidi/>
              <w:ind w:right="180"/>
              <w:jc w:val="both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500.00 </w:t>
            </w:r>
            <w:proofErr w:type="gramStart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درهم</w:t>
            </w:r>
            <w:proofErr w:type="gramEnd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</w:t>
            </w:r>
          </w:p>
        </w:tc>
      </w:tr>
    </w:tbl>
    <w:p w:rsidR="00D223BA" w:rsidRPr="0007212B" w:rsidRDefault="00D223BA" w:rsidP="00D223BA">
      <w:pPr>
        <w:tabs>
          <w:tab w:val="left" w:pos="2325"/>
        </w:tabs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D223BA" w:rsidRPr="0007212B" w:rsidRDefault="00D223BA" w:rsidP="00D223BA">
      <w:pPr>
        <w:bidi/>
        <w:ind w:left="-11" w:right="180" w:firstLine="67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  <w:t>بالنفوذ الترابي للجماعة المحلية لمراكش، ودلك لمدة 3 سنوات ابتداء من تاريخ ظفر المتعهد المقبول بعرض أثمان كراء هذا المرفق.</w:t>
      </w:r>
    </w:p>
    <w:p w:rsidR="00D223BA" w:rsidRPr="0007212B" w:rsidRDefault="00D223BA" w:rsidP="00D223BA">
      <w:pPr>
        <w:bidi/>
        <w:ind w:left="414" w:right="180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كما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يجب أن تكون ملفات المشاركين مطابقة لمقتضيات المرسوم عدد</w:t>
      </w:r>
      <w:r w:rsidRPr="0007212B">
        <w:rPr>
          <w:rFonts w:ascii="Arabic Typesetting" w:hAnsi="Arabic Typesetting" w:cs="Arabic Typesetting"/>
          <w:sz w:val="42"/>
          <w:szCs w:val="42"/>
        </w:rPr>
        <w:t>2.12.349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الصادر في 08 جمادى الأولى 1434 الموافق 20 مارس 2013 الخاص بتحديد شروط وأشكال صفقات الدولة وكدا بعض المقتضيات المتعلقة بمراقبتها وتدبيرها، ويمكن للمتنافسين: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إما إيداع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أ</w:t>
      </w:r>
      <w:r>
        <w:rPr>
          <w:rFonts w:ascii="Arabic Typesetting" w:hAnsi="Arabic Typesetting" w:cs="Arabic Typesetting" w:hint="cs"/>
          <w:sz w:val="42"/>
          <w:szCs w:val="42"/>
          <w:rtl/>
        </w:rPr>
        <w:t>ظ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رفتهم</w:t>
      </w:r>
      <w:proofErr w:type="spell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، مقابل وصل ، بمصلحة تدبير الممتلكات الجماعية .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إما إرسالها عن طريق البريد المضمون بإفادة بالإستيـلام إلى المكتب المذكور .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إما تسليمها مباشرة لرئيس لجنة القبول عند بداية الجلسة وقبل فتح الأظرفة .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كما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يتعين على المتعهد المقبول أن يقوم بربط المرحاض العمومي بشبكة الماء والكهرباء على نفقته الخاصة.</w:t>
      </w:r>
    </w:p>
    <w:p w:rsidR="00D223BA" w:rsidRPr="0007212B" w:rsidRDefault="00D223BA" w:rsidP="00D223BA">
      <w:pPr>
        <w:bidi/>
        <w:ind w:left="414"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D223BA" w:rsidRDefault="00D223BA" w:rsidP="00D223BA">
      <w:pPr>
        <w:bidi/>
        <w:ind w:left="2832" w:right="180" w:firstLine="708"/>
        <w:jc w:val="both"/>
        <w:rPr>
          <w:rFonts w:ascii="Arabic Typesetting" w:hAnsi="Arabic Typesetting" w:cs="Arabic Typesetting"/>
          <w:sz w:val="42"/>
          <w:szCs w:val="42"/>
        </w:rPr>
      </w:pPr>
    </w:p>
    <w:p w:rsidR="00D223BA" w:rsidRPr="0007212B" w:rsidRDefault="00D223BA" w:rsidP="00D223BA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الوثائق المثبتة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الواجب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الإدلاء بها وفق الشروط التالية: </w:t>
      </w:r>
    </w:p>
    <w:p w:rsidR="00D223BA" w:rsidRPr="0007212B" w:rsidRDefault="00D223BA" w:rsidP="00D223BA">
      <w:pPr>
        <w:bidi/>
        <w:ind w:right="180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1- الغلاف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الأول :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ويتضمن :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هوية المتقدم بعرض الأثمان والوثائق المثبتة لذلك ( شخص ذاتي أو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معنوي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). 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مذكرة الوسائل البشرية  .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التصريح بالشرف .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 تثبت الوضعية الجبائية للمعني بالأمر تقل مدتها عن سنة .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وصل لضمانة مالية قدرها 1000,00 درهم .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 القيد بالسجل التجاري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مسلمة أقل من سنة من الصندوق الوطني للضمان الاجتماعي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إشهاد مصادق على صحة إمضائه يتبث فيه المتعهد اطلاعه على كناش التحملات .</w:t>
      </w:r>
    </w:p>
    <w:p w:rsidR="00D223BA" w:rsidRPr="0007212B" w:rsidRDefault="00D223BA" w:rsidP="00D223BA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</w:rPr>
      </w:pPr>
    </w:p>
    <w:p w:rsidR="00D223BA" w:rsidRPr="0007212B" w:rsidRDefault="00D223BA" w:rsidP="00D223BA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2- الغلاف الثاني ويتضمن : </w:t>
      </w:r>
    </w:p>
    <w:p w:rsidR="00D223BA" w:rsidRPr="0007212B" w:rsidRDefault="00D223BA" w:rsidP="00D223BA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الواجب السنوي المقترح من طرف المشارك مصحح الإمضاء .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ضمانة مالية دائمة عبارة عن شيك في اسم الخازن الإقليمي بقيمة2000.00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درهم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. </w:t>
      </w:r>
    </w:p>
    <w:p w:rsidR="00D223BA" w:rsidRPr="0007212B" w:rsidRDefault="00D223BA" w:rsidP="00D223BA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  <w:rtl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إن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المتعهد الذي رست عليه السمسرة ملزم بأداء إتاوة الاستغلال السنوي المقترحة من طرفه قبل الشروع في الاستغلال عن سنة كاملة ويطبق نفس الإجراء عند نهاية كل سنة من سنوات الاستغلال.</w:t>
      </w:r>
    </w:p>
    <w:p w:rsidR="00D223BA" w:rsidRPr="0007212B" w:rsidRDefault="00D223BA" w:rsidP="00D223BA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D223BA" w:rsidRPr="0007212B" w:rsidRDefault="00D223BA" w:rsidP="00D223BA">
      <w:pPr>
        <w:bidi/>
        <w:ind w:left="6372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مراكش في : </w:t>
      </w:r>
    </w:p>
    <w:p w:rsidR="00D223BA" w:rsidRPr="0007212B" w:rsidRDefault="00D223BA" w:rsidP="00D223BA">
      <w:pPr>
        <w:bidi/>
        <w:ind w:left="6372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D223BA" w:rsidRPr="0007212B" w:rsidRDefault="00D223BA" w:rsidP="00D223BA">
      <w:pPr>
        <w:bidi/>
        <w:jc w:val="right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  <w:t xml:space="preserve">رئيس </w:t>
      </w:r>
      <w:r>
        <w:rPr>
          <w:rFonts w:ascii="Arabic Typesetting" w:hAnsi="Arabic Typesetting" w:cs="Arabic Typesetting" w:hint="cs"/>
          <w:sz w:val="42"/>
          <w:szCs w:val="42"/>
          <w:rtl/>
        </w:rPr>
        <w:t>جماعـــــــــة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مراكش</w:t>
      </w:r>
    </w:p>
    <w:p w:rsidR="00D223BA" w:rsidRDefault="00D223BA" w:rsidP="00D223BA">
      <w:pPr>
        <w:bidi/>
        <w:rPr>
          <w:rtl/>
        </w:rPr>
      </w:pPr>
    </w:p>
    <w:p w:rsidR="00D223BA" w:rsidRDefault="00D223BA" w:rsidP="00D223BA">
      <w:pPr>
        <w:bidi/>
        <w:rPr>
          <w:rtl/>
        </w:rPr>
      </w:pPr>
    </w:p>
    <w:p w:rsidR="00D223BA" w:rsidRDefault="00D223BA" w:rsidP="00D223BA">
      <w:pPr>
        <w:bidi/>
        <w:rPr>
          <w:rtl/>
        </w:rPr>
      </w:pPr>
    </w:p>
    <w:tbl>
      <w:tblPr>
        <w:tblpPr w:leftFromText="141" w:rightFromText="141" w:vertAnchor="page" w:horzAnchor="margin" w:tblpXSpec="center" w:tblpY="346"/>
        <w:tblW w:w="10167" w:type="dxa"/>
        <w:tblLook w:val="04A0"/>
      </w:tblPr>
      <w:tblGrid>
        <w:gridCol w:w="4891"/>
        <w:gridCol w:w="2295"/>
        <w:gridCol w:w="2981"/>
      </w:tblGrid>
      <w:tr w:rsidR="00D223BA" w:rsidRPr="00D966C8" w:rsidTr="00B56E0C">
        <w:trPr>
          <w:trHeight w:val="1883"/>
        </w:trPr>
        <w:tc>
          <w:tcPr>
            <w:tcW w:w="4891" w:type="dxa"/>
          </w:tcPr>
          <w:p w:rsidR="00D223BA" w:rsidRPr="00D966C8" w:rsidRDefault="00D223BA" w:rsidP="00B56E0C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ROYAUME DU MAROC</w:t>
            </w:r>
          </w:p>
          <w:p w:rsidR="00D223BA" w:rsidRPr="00D966C8" w:rsidRDefault="00D223BA" w:rsidP="00B56E0C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Ministère de l’intérieur</w:t>
            </w:r>
          </w:p>
          <w:p w:rsidR="00D223BA" w:rsidRPr="00D966C8" w:rsidRDefault="00D223BA" w:rsidP="00B56E0C">
            <w:pPr>
              <w:tabs>
                <w:tab w:val="left" w:pos="420"/>
                <w:tab w:val="center" w:pos="2277"/>
                <w:tab w:val="left" w:pos="10800"/>
              </w:tabs>
              <w:ind w:right="3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>Wilaya de la Région</w:t>
            </w:r>
            <w:r w:rsidRPr="00D966C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 xml:space="preserve">Marrakech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Safi</w:t>
            </w:r>
          </w:p>
          <w:p w:rsidR="00D223BA" w:rsidRPr="00D966C8" w:rsidRDefault="00D223BA" w:rsidP="00B56E0C">
            <w:pPr>
              <w:tabs>
                <w:tab w:val="left" w:pos="10800"/>
              </w:tabs>
              <w:spacing w:before="240"/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Commune de Marrakech</w:t>
            </w:r>
          </w:p>
          <w:p w:rsidR="00D223BA" w:rsidRPr="00D966C8" w:rsidRDefault="00D223BA" w:rsidP="00B56E0C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Direction générale des services </w:t>
            </w:r>
          </w:p>
          <w:p w:rsidR="00D223BA" w:rsidRPr="00D966C8" w:rsidRDefault="00D223BA" w:rsidP="00B56E0C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>Division du Patrimoine Communal</w:t>
            </w:r>
          </w:p>
          <w:p w:rsidR="00D223BA" w:rsidRPr="00A37340" w:rsidRDefault="00D223BA" w:rsidP="00B56E0C">
            <w:pPr>
              <w:tabs>
                <w:tab w:val="left" w:pos="10800"/>
              </w:tabs>
              <w:ind w:right="-123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141DB">
              <w:rPr>
                <w:rFonts w:asciiTheme="majorBidi" w:hAnsiTheme="majorBidi" w:cstheme="majorBidi"/>
                <w:sz w:val="18"/>
                <w:szCs w:val="18"/>
              </w:rPr>
              <w:t xml:space="preserve">            </w:t>
            </w:r>
            <w:r w:rsidRPr="00A37340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Service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>de gestion du patrimoine</w:t>
            </w:r>
          </w:p>
        </w:tc>
        <w:tc>
          <w:tcPr>
            <w:tcW w:w="2295" w:type="dxa"/>
          </w:tcPr>
          <w:p w:rsidR="00D223BA" w:rsidRPr="00D966C8" w:rsidRDefault="00D223BA" w:rsidP="00B56E0C">
            <w:pPr>
              <w:tabs>
                <w:tab w:val="left" w:pos="10800"/>
              </w:tabs>
              <w:spacing w:line="360" w:lineRule="auto"/>
              <w:ind w:right="63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223BA" w:rsidRPr="00D966C8" w:rsidRDefault="00D223BA" w:rsidP="00B56E0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-431800</wp:posOffset>
                  </wp:positionV>
                  <wp:extent cx="473075" cy="606425"/>
                  <wp:effectExtent l="19050" t="0" r="3175" b="0"/>
                  <wp:wrapSquare wrapText="righ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1" w:type="dxa"/>
            <w:hideMark/>
          </w:tcPr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المملكـة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المغربيـة</w:t>
            </w:r>
          </w:p>
          <w:p w:rsidR="00D223BA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وزارة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الداخليـــة</w:t>
            </w:r>
          </w:p>
          <w:p w:rsidR="00D223BA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ولاية جهة مراكش أسفي</w:t>
            </w:r>
          </w:p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جماعة مراكش</w:t>
            </w:r>
          </w:p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المديرية العامة للمصالح</w:t>
            </w:r>
          </w:p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قســم الممتلكـات الجماعيـة</w:t>
            </w:r>
          </w:p>
          <w:p w:rsidR="00D223BA" w:rsidRPr="00D966C8" w:rsidRDefault="00D223BA" w:rsidP="00B56E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مصلح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ــــ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تدبير الممتلكات الجماعية</w:t>
            </w:r>
          </w:p>
        </w:tc>
      </w:tr>
    </w:tbl>
    <w:p w:rsidR="00D223BA" w:rsidRDefault="00D223BA" w:rsidP="00D223BA">
      <w:pPr>
        <w:pStyle w:val="Titre1"/>
        <w:bidi w:val="0"/>
        <w:jc w:val="left"/>
        <w:rPr>
          <w:rtl/>
        </w:rPr>
      </w:pPr>
    </w:p>
    <w:p w:rsidR="00D223BA" w:rsidRDefault="00D223BA" w:rsidP="00D223BA">
      <w:pPr>
        <w:pStyle w:val="Titre1"/>
        <w:bidi w:val="0"/>
        <w:rPr>
          <w:rFonts w:ascii="Californian FB" w:hAnsi="Californian FB"/>
          <w:rtl/>
        </w:rPr>
      </w:pPr>
      <w:r w:rsidRPr="00466598">
        <w:rPr>
          <w:rFonts w:ascii="Californian FB" w:hAnsi="Californian FB"/>
        </w:rPr>
        <w:t>AVIS D'APPEL D'OFFRES</w:t>
      </w:r>
    </w:p>
    <w:p w:rsidR="00D223BA" w:rsidRDefault="00D223BA" w:rsidP="00D223BA">
      <w:pPr>
        <w:jc w:val="center"/>
        <w:rPr>
          <w:sz w:val="28"/>
          <w:szCs w:val="44"/>
          <w:lang w:bidi="ar-SA"/>
        </w:rPr>
      </w:pPr>
      <w:r w:rsidRPr="00466598">
        <w:rPr>
          <w:sz w:val="28"/>
          <w:szCs w:val="44"/>
          <w:lang w:bidi="ar-SA"/>
        </w:rPr>
        <w:t>N°</w:t>
      </w:r>
      <w:r w:rsidRPr="00D223BA">
        <w:rPr>
          <w:rFonts w:hint="cs"/>
          <w:rtl/>
          <w:lang w:bidi="ar-SA"/>
        </w:rPr>
        <w:t>09</w:t>
      </w:r>
      <w:r>
        <w:rPr>
          <w:sz w:val="28"/>
          <w:szCs w:val="44"/>
          <w:lang w:bidi="ar-SA"/>
        </w:rPr>
        <w:t>/</w:t>
      </w:r>
      <w:r w:rsidRPr="000218B9">
        <w:rPr>
          <w:sz w:val="24"/>
          <w:szCs w:val="40"/>
          <w:lang w:bidi="ar-SA"/>
        </w:rPr>
        <w:t>DP201</w:t>
      </w:r>
      <w:r w:rsidRPr="000218B9">
        <w:rPr>
          <w:rFonts w:hint="cs"/>
          <w:sz w:val="16"/>
          <w:szCs w:val="24"/>
          <w:rtl/>
          <w:lang w:bidi="ar-SA"/>
        </w:rPr>
        <w:t>7</w:t>
      </w:r>
    </w:p>
    <w:p w:rsidR="00D223BA" w:rsidRPr="00466598" w:rsidRDefault="00D223BA" w:rsidP="00D223BA">
      <w:pPr>
        <w:jc w:val="center"/>
        <w:rPr>
          <w:sz w:val="28"/>
          <w:szCs w:val="44"/>
          <w:lang w:bidi="ar-SA"/>
        </w:rPr>
      </w:pPr>
    </w:p>
    <w:p w:rsidR="00D223BA" w:rsidRPr="00466598" w:rsidRDefault="00D223BA" w:rsidP="00D223BA">
      <w:pPr>
        <w:ind w:left="720" w:firstLine="720"/>
        <w:jc w:val="center"/>
        <w:rPr>
          <w:rFonts w:ascii="Californian FB" w:hAnsi="Californian FB"/>
          <w:sz w:val="36"/>
          <w:szCs w:val="44"/>
        </w:rPr>
      </w:pPr>
    </w:p>
    <w:p w:rsidR="00D223BA" w:rsidRPr="00466598" w:rsidRDefault="00D223BA" w:rsidP="00D223BA">
      <w:pPr>
        <w:ind w:left="720"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Le</w:t>
      </w:r>
      <w:r>
        <w:rPr>
          <w:rFonts w:ascii="Californian FB" w:hAnsi="Californian FB" w:hint="cs"/>
          <w:sz w:val="24"/>
          <w:rtl/>
        </w:rPr>
        <w:t xml:space="preserve">  </w:t>
      </w:r>
      <w:r>
        <w:rPr>
          <w:rFonts w:ascii="Californian FB" w:hAnsi="Californian FB"/>
          <w:sz w:val="24"/>
        </w:rPr>
        <w:t xml:space="preserve">Mardi </w:t>
      </w:r>
      <w:r w:rsidRPr="00466598">
        <w:rPr>
          <w:rFonts w:ascii="Californian FB" w:hAnsi="Californian FB"/>
          <w:sz w:val="24"/>
        </w:rPr>
        <w:t xml:space="preserve"> </w:t>
      </w:r>
      <w:r>
        <w:rPr>
          <w:rFonts w:ascii="Californian FB" w:hAnsi="Californian FB"/>
          <w:sz w:val="24"/>
        </w:rPr>
        <w:t>16</w:t>
      </w:r>
      <w:r w:rsidRPr="00466598">
        <w:rPr>
          <w:rFonts w:ascii="Californian FB" w:hAnsi="Californian FB"/>
          <w:sz w:val="24"/>
        </w:rPr>
        <w:t>/</w:t>
      </w:r>
      <w:r>
        <w:rPr>
          <w:rFonts w:ascii="Californian FB" w:hAnsi="Californian FB"/>
          <w:sz w:val="24"/>
        </w:rPr>
        <w:t>05</w:t>
      </w:r>
      <w:r w:rsidRPr="00466598">
        <w:rPr>
          <w:rFonts w:ascii="Californian FB" w:hAnsi="Californian FB"/>
          <w:sz w:val="24"/>
        </w:rPr>
        <w:t>/</w:t>
      </w:r>
      <w:r>
        <w:rPr>
          <w:rFonts w:ascii="Californian FB" w:hAnsi="Californian FB"/>
          <w:sz w:val="24"/>
        </w:rPr>
        <w:t>2017</w:t>
      </w:r>
      <w:r w:rsidRPr="00466598">
        <w:rPr>
          <w:rFonts w:ascii="Californian FB" w:hAnsi="Californian FB"/>
          <w:sz w:val="24"/>
        </w:rPr>
        <w:t xml:space="preserve"> à 10 heures,</w:t>
      </w:r>
    </w:p>
    <w:p w:rsidR="00D223BA" w:rsidRPr="00A37340" w:rsidRDefault="00D223BA" w:rsidP="00D223BA">
      <w:pPr>
        <w:jc w:val="both"/>
        <w:rPr>
          <w:rFonts w:ascii="Californian FB" w:hAnsi="Californian FB" w:cs="Times New Roman"/>
          <w:sz w:val="22"/>
          <w:szCs w:val="22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Il sera procédé à la salle des réunions au siège de la Commune </w:t>
      </w:r>
      <w:r>
        <w:rPr>
          <w:rFonts w:ascii="Californian FB" w:hAnsi="Californian FB" w:cs="Times New Roman"/>
          <w:sz w:val="24"/>
          <w:szCs w:val="24"/>
        </w:rPr>
        <w:t>de Marrakech</w:t>
      </w:r>
      <w:r w:rsidRPr="00466598">
        <w:rPr>
          <w:rFonts w:ascii="Californian FB" w:hAnsi="Californian FB" w:cs="Times New Roman"/>
          <w:sz w:val="24"/>
          <w:szCs w:val="24"/>
        </w:rPr>
        <w:t xml:space="preserve"> Avenue Mohamed VI à l’ouverture des plis concernant l’appel d’offre relatif à la location </w:t>
      </w:r>
      <w:r>
        <w:rPr>
          <w:rFonts w:ascii="Californian FB" w:hAnsi="Californian FB" w:cs="Times New Roman"/>
          <w:sz w:val="24"/>
          <w:szCs w:val="24"/>
        </w:rPr>
        <w:t>de</w:t>
      </w:r>
      <w:r w:rsidRPr="00466598">
        <w:rPr>
          <w:rFonts w:ascii="Californian FB" w:hAnsi="Californian FB" w:cs="Times New Roman"/>
          <w:sz w:val="24"/>
          <w:szCs w:val="24"/>
        </w:rPr>
        <w:t xml:space="preserve"> </w:t>
      </w:r>
      <w:r w:rsidRPr="00A37340">
        <w:rPr>
          <w:rFonts w:ascii="Californian FB" w:hAnsi="Californian FB" w:cs="Times New Roman"/>
          <w:sz w:val="28"/>
          <w:szCs w:val="28"/>
        </w:rPr>
        <w:t xml:space="preserve">toilette publique située au sous-sol place Abdel </w:t>
      </w:r>
      <w:proofErr w:type="spellStart"/>
      <w:r w:rsidRPr="00A37340">
        <w:rPr>
          <w:rFonts w:ascii="Californian FB" w:hAnsi="Californian FB" w:cs="Times New Roman"/>
          <w:sz w:val="28"/>
          <w:szCs w:val="28"/>
        </w:rPr>
        <w:t>Moumen</w:t>
      </w:r>
      <w:proofErr w:type="spellEnd"/>
      <w:r w:rsidRPr="00A37340">
        <w:rPr>
          <w:rFonts w:ascii="Californian FB" w:hAnsi="Californian FB" w:cs="Times New Roman"/>
          <w:sz w:val="28"/>
          <w:szCs w:val="28"/>
        </w:rPr>
        <w:t xml:space="preserve"> </w:t>
      </w:r>
      <w:proofErr w:type="spellStart"/>
      <w:r w:rsidRPr="00A37340">
        <w:rPr>
          <w:rFonts w:ascii="Californian FB" w:hAnsi="Californian FB" w:cs="Times New Roman"/>
          <w:sz w:val="28"/>
          <w:szCs w:val="28"/>
        </w:rPr>
        <w:t>gueliz</w:t>
      </w:r>
      <w:proofErr w:type="spellEnd"/>
      <w:r w:rsidRPr="00A37340">
        <w:rPr>
          <w:rFonts w:ascii="Californian FB" w:hAnsi="Californian FB" w:cs="Times New Roman"/>
          <w:sz w:val="28"/>
          <w:szCs w:val="28"/>
        </w:rPr>
        <w:t>.</w:t>
      </w:r>
    </w:p>
    <w:tbl>
      <w:tblPr>
        <w:tblStyle w:val="Grilledutableau"/>
        <w:bidiVisual/>
        <w:tblW w:w="0" w:type="auto"/>
        <w:tblInd w:w="562" w:type="dxa"/>
        <w:tblLook w:val="04A0"/>
      </w:tblPr>
      <w:tblGrid>
        <w:gridCol w:w="2086"/>
        <w:gridCol w:w="4962"/>
        <w:gridCol w:w="1555"/>
      </w:tblGrid>
      <w:tr w:rsidR="00D223BA" w:rsidRPr="0007212B" w:rsidTr="00B56E0C">
        <w:trPr>
          <w:trHeight w:val="298"/>
        </w:trPr>
        <w:tc>
          <w:tcPr>
            <w:tcW w:w="2086" w:type="dxa"/>
          </w:tcPr>
          <w:p w:rsidR="00D223BA" w:rsidRPr="0007212B" w:rsidRDefault="00D223BA" w:rsidP="00B56E0C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Montant</w:t>
            </w:r>
          </w:p>
        </w:tc>
        <w:tc>
          <w:tcPr>
            <w:tcW w:w="4962" w:type="dxa"/>
          </w:tcPr>
          <w:p w:rsidR="00D223BA" w:rsidRPr="0007212B" w:rsidRDefault="00D223BA" w:rsidP="00B56E0C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Adresse</w:t>
            </w:r>
          </w:p>
        </w:tc>
        <w:tc>
          <w:tcPr>
            <w:tcW w:w="1555" w:type="dxa"/>
          </w:tcPr>
          <w:p w:rsidR="00D223BA" w:rsidRPr="0007212B" w:rsidRDefault="00D223BA" w:rsidP="00B56E0C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Partie</w:t>
            </w:r>
          </w:p>
        </w:tc>
      </w:tr>
      <w:tr w:rsidR="00D223BA" w:rsidRPr="0007212B" w:rsidTr="00B56E0C">
        <w:trPr>
          <w:trHeight w:val="677"/>
        </w:trPr>
        <w:tc>
          <w:tcPr>
            <w:tcW w:w="2086" w:type="dxa"/>
            <w:vAlign w:val="center"/>
          </w:tcPr>
          <w:p w:rsidR="00D223BA" w:rsidRPr="0007212B" w:rsidRDefault="00D223BA" w:rsidP="00B56E0C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 xml:space="preserve">500.00 </w:t>
            </w:r>
            <w:proofErr w:type="spellStart"/>
            <w:r>
              <w:rPr>
                <w:rFonts w:ascii="Arabic Typesetting" w:hAnsi="Arabic Typesetting" w:cs="Arabic Typesetting"/>
                <w:sz w:val="42"/>
                <w:szCs w:val="42"/>
              </w:rPr>
              <w:t>dh</w:t>
            </w:r>
            <w:proofErr w:type="spellEnd"/>
          </w:p>
        </w:tc>
        <w:tc>
          <w:tcPr>
            <w:tcW w:w="4962" w:type="dxa"/>
          </w:tcPr>
          <w:p w:rsidR="00D223BA" w:rsidRPr="0007212B" w:rsidRDefault="00D223BA" w:rsidP="00B56E0C">
            <w:pPr>
              <w:bidi/>
              <w:ind w:right="180"/>
              <w:jc w:val="right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 w:rsidRPr="00C94915">
              <w:rPr>
                <w:rFonts w:ascii="Californian FB" w:hAnsi="Californian FB" w:cs="Times New Roman"/>
                <w:sz w:val="32"/>
              </w:rPr>
              <w:t xml:space="preserve">toilette publique située au sous-sol place Abdel </w:t>
            </w:r>
            <w:proofErr w:type="spellStart"/>
            <w:r w:rsidRPr="00C94915">
              <w:rPr>
                <w:rFonts w:ascii="Californian FB" w:hAnsi="Californian FB" w:cs="Times New Roman"/>
                <w:sz w:val="32"/>
              </w:rPr>
              <w:t>Moumen</w:t>
            </w:r>
            <w:proofErr w:type="spellEnd"/>
            <w:r w:rsidRPr="00C94915">
              <w:rPr>
                <w:rFonts w:ascii="Californian FB" w:hAnsi="Californian FB" w:cs="Times New Roman"/>
                <w:sz w:val="32"/>
              </w:rPr>
              <w:t xml:space="preserve"> </w:t>
            </w:r>
            <w:proofErr w:type="spellStart"/>
            <w:r w:rsidRPr="00C94915">
              <w:rPr>
                <w:rFonts w:ascii="Californian FB" w:hAnsi="Californian FB" w:cs="Times New Roman"/>
                <w:sz w:val="32"/>
              </w:rPr>
              <w:t>gueliz</w:t>
            </w:r>
            <w:proofErr w:type="spellEnd"/>
            <w:r>
              <w:rPr>
                <w:rFonts w:ascii="Californian FB" w:hAnsi="Californian FB" w:cs="Times New Roman"/>
                <w:sz w:val="32"/>
              </w:rPr>
              <w:t>.</w:t>
            </w:r>
          </w:p>
        </w:tc>
        <w:tc>
          <w:tcPr>
            <w:tcW w:w="1555" w:type="dxa"/>
          </w:tcPr>
          <w:p w:rsidR="00D223BA" w:rsidRPr="0007212B" w:rsidRDefault="00D223BA" w:rsidP="00B56E0C">
            <w:pPr>
              <w:bidi/>
              <w:ind w:right="180"/>
              <w:jc w:val="both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01</w:t>
            </w:r>
          </w:p>
        </w:tc>
      </w:tr>
    </w:tbl>
    <w:p w:rsidR="00D223BA" w:rsidRPr="00466598" w:rsidRDefault="00D223BA" w:rsidP="00D223BA">
      <w:pPr>
        <w:pStyle w:val="Paragraphedeliste"/>
        <w:bidi w:val="0"/>
        <w:ind w:left="1800"/>
        <w:jc w:val="both"/>
        <w:rPr>
          <w:rFonts w:ascii="Californian FB" w:hAnsi="Californian FB" w:cs="Times New Roman"/>
          <w:noProof w:val="0"/>
          <w:sz w:val="24"/>
          <w:szCs w:val="24"/>
        </w:rPr>
      </w:pPr>
    </w:p>
    <w:p w:rsidR="00D223BA" w:rsidRPr="00466598" w:rsidRDefault="00D223BA" w:rsidP="00D223BA">
      <w:pPr>
        <w:ind w:left="720" w:firstLine="720"/>
        <w:jc w:val="both"/>
        <w:rPr>
          <w:rFonts w:ascii="Californian FB" w:hAnsi="Californian FB" w:cs="Times New Roman"/>
          <w:sz w:val="24"/>
          <w:szCs w:val="24"/>
        </w:rPr>
      </w:pPr>
      <w:r w:rsidRPr="00466598">
        <w:rPr>
          <w:rFonts w:ascii="Californian FB" w:hAnsi="Californian FB" w:cs="Times New Roman"/>
          <w:sz w:val="24"/>
          <w:szCs w:val="24"/>
        </w:rPr>
        <w:t>Commune Urbaine de Marrakech, durant la période 3 année à de la date de l’admission de l’offre du soumissionnaire retenu.</w:t>
      </w:r>
    </w:p>
    <w:p w:rsidR="00D223BA" w:rsidRPr="00466598" w:rsidRDefault="00D223BA" w:rsidP="00D223BA">
      <w:pPr>
        <w:ind w:left="720" w:firstLine="720"/>
        <w:jc w:val="both"/>
        <w:rPr>
          <w:rFonts w:ascii="Californian FB" w:hAnsi="Californian FB" w:cs="Times New Roman"/>
          <w:sz w:val="24"/>
          <w:szCs w:val="24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Le cahier des charges règlementant cette opération peut être </w:t>
      </w:r>
      <w:proofErr w:type="gramStart"/>
      <w:r w:rsidRPr="00466598">
        <w:rPr>
          <w:rFonts w:ascii="Californian FB" w:hAnsi="Californian FB" w:cs="Times New Roman"/>
          <w:sz w:val="24"/>
          <w:szCs w:val="24"/>
        </w:rPr>
        <w:t>retiré</w:t>
      </w:r>
      <w:proofErr w:type="gramEnd"/>
      <w:r w:rsidRPr="00466598">
        <w:rPr>
          <w:rFonts w:ascii="Californian FB" w:hAnsi="Californian FB" w:cs="Times New Roman"/>
          <w:sz w:val="24"/>
          <w:szCs w:val="24"/>
        </w:rPr>
        <w:t xml:space="preserve"> au bureau du service du Patrimoine Communal public au siège de la commune urbaine de Marrakech Avenue Mohamed VI.</w:t>
      </w:r>
    </w:p>
    <w:p w:rsidR="00D223BA" w:rsidRPr="00466598" w:rsidRDefault="00D223BA" w:rsidP="00D223BA">
      <w:pPr>
        <w:ind w:left="708" w:firstLine="732"/>
        <w:jc w:val="both"/>
        <w:rPr>
          <w:rFonts w:ascii="Californian FB" w:hAnsi="Californian FB" w:cs="Times New Roman"/>
          <w:sz w:val="24"/>
          <w:szCs w:val="24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La présentation des dossiers des concurrents, doit être conforme aux dispositions du décret n° 2-12-349 du 08 </w:t>
      </w:r>
      <w:proofErr w:type="spellStart"/>
      <w:r w:rsidRPr="00466598">
        <w:rPr>
          <w:rFonts w:ascii="Californian FB" w:hAnsi="Californian FB" w:cs="Times New Roman"/>
          <w:sz w:val="24"/>
          <w:szCs w:val="24"/>
        </w:rPr>
        <w:t>Joumada</w:t>
      </w:r>
      <w:proofErr w:type="spellEnd"/>
      <w:r w:rsidRPr="00466598"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 w:rsidRPr="00466598">
        <w:rPr>
          <w:rFonts w:ascii="Californian FB" w:hAnsi="Californian FB" w:cs="Times New Roman"/>
          <w:sz w:val="24"/>
          <w:szCs w:val="24"/>
        </w:rPr>
        <w:t>Aloula</w:t>
      </w:r>
      <w:proofErr w:type="spellEnd"/>
      <w:r w:rsidRPr="00466598">
        <w:rPr>
          <w:rFonts w:ascii="Californian FB" w:hAnsi="Californian FB" w:cs="Times New Roman"/>
          <w:sz w:val="24"/>
          <w:szCs w:val="24"/>
        </w:rPr>
        <w:t xml:space="preserve"> 1434( 20 Mars 2013) fixant les conditions et les formes de passation des marchés de l’Etat ainsi que certaines dispositions relatives à  leur contrôle et à leur gestion .</w:t>
      </w:r>
    </w:p>
    <w:p w:rsidR="00D223BA" w:rsidRPr="00466598" w:rsidRDefault="00D223BA" w:rsidP="00D223BA">
      <w:pPr>
        <w:jc w:val="both"/>
        <w:rPr>
          <w:rFonts w:ascii="Californian FB" w:hAnsi="Californian FB"/>
          <w:sz w:val="24"/>
        </w:rPr>
      </w:pP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b w:val="0"/>
          <w:bCs w:val="0"/>
          <w:sz w:val="24"/>
        </w:rPr>
      </w:pPr>
      <w:r w:rsidRPr="00466598">
        <w:rPr>
          <w:rFonts w:ascii="Californian FB" w:hAnsi="Californian FB"/>
          <w:sz w:val="24"/>
        </w:rPr>
        <w:t>Les concurrents peuvent :</w:t>
      </w:r>
    </w:p>
    <w:p w:rsidR="00D223BA" w:rsidRPr="00466598" w:rsidRDefault="00D223BA" w:rsidP="00D223BA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>Soit déposer, contre récépissé, leurs plis au Service du Patrimoine Communal.</w:t>
      </w: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>Soit les envoyer, par courrier recommandé avec accusé de réception, au bureau précité.</w:t>
      </w:r>
    </w:p>
    <w:p w:rsidR="00D223BA" w:rsidRPr="00466598" w:rsidRDefault="00D223BA" w:rsidP="00D223BA">
      <w:pPr>
        <w:ind w:left="720"/>
        <w:jc w:val="both"/>
        <w:rPr>
          <w:rFonts w:ascii="Californian FB" w:hAnsi="Californian FB"/>
          <w:sz w:val="24"/>
          <w:rtl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 xml:space="preserve">Soit les remettre au président de la commission d’appel d’offres au début de la séance et avant </w:t>
      </w:r>
      <w:r w:rsidRPr="00466598">
        <w:rPr>
          <w:rFonts w:ascii="Californian FB" w:hAnsi="Californian FB"/>
          <w:sz w:val="24"/>
          <w:rtl/>
        </w:rPr>
        <w:t xml:space="preserve"> </w:t>
      </w:r>
      <w:r w:rsidRPr="00466598">
        <w:rPr>
          <w:rFonts w:ascii="Californian FB" w:hAnsi="Californian FB"/>
          <w:sz w:val="24"/>
        </w:rPr>
        <w:t>l’ouverture des plis.</w:t>
      </w:r>
    </w:p>
    <w:p w:rsidR="00D223BA" w:rsidRPr="00466598" w:rsidRDefault="00D223BA" w:rsidP="00D223BA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 xml:space="preserve"> Le Soumissionnaire admis doit s’abonner à la régie Autonome de distribution d’eau et d’électricité de Marrakech pour le branchement de dite toillette public au </w:t>
      </w:r>
      <w:proofErr w:type="spellStart"/>
      <w:r w:rsidRPr="00466598">
        <w:rPr>
          <w:rFonts w:ascii="Californian FB" w:hAnsi="Californian FB"/>
          <w:sz w:val="24"/>
        </w:rPr>
        <w:t>reseau</w:t>
      </w:r>
      <w:proofErr w:type="spellEnd"/>
      <w:r w:rsidRPr="00466598">
        <w:rPr>
          <w:rFonts w:ascii="Californian FB" w:hAnsi="Californian FB"/>
          <w:sz w:val="24"/>
        </w:rPr>
        <w:t xml:space="preserve"> d’eau et d’électricité.</w:t>
      </w:r>
    </w:p>
    <w:p w:rsidR="00D223BA" w:rsidRPr="00466598" w:rsidRDefault="00D223BA" w:rsidP="00D223BA">
      <w:pPr>
        <w:ind w:left="720"/>
        <w:jc w:val="both"/>
        <w:rPr>
          <w:rFonts w:ascii="Californian FB" w:hAnsi="Californian FB"/>
          <w:sz w:val="24"/>
        </w:rPr>
      </w:pP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b w:val="0"/>
          <w:bCs w:val="0"/>
          <w:sz w:val="24"/>
        </w:rPr>
      </w:pPr>
      <w:r w:rsidRPr="00466598">
        <w:rPr>
          <w:rFonts w:ascii="Californian FB" w:hAnsi="Californian FB"/>
          <w:sz w:val="24"/>
        </w:rPr>
        <w:t>Les pièces justificatives à fournir sont :</w:t>
      </w:r>
    </w:p>
    <w:p w:rsidR="00D223BA" w:rsidRPr="00466598" w:rsidRDefault="00D223BA" w:rsidP="00D223BA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D223BA" w:rsidRPr="00466598" w:rsidRDefault="00D223BA" w:rsidP="00D223BA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  <w:r w:rsidRPr="00466598">
        <w:rPr>
          <w:rFonts w:ascii="Californian FB" w:hAnsi="Californian FB"/>
          <w:i/>
          <w:iCs/>
          <w:sz w:val="24"/>
          <w:u w:val="single"/>
        </w:rPr>
        <w:t>I – DOSSIER N°1 COMPRENANT :</w:t>
      </w:r>
    </w:p>
    <w:p w:rsidR="00D223BA" w:rsidRPr="00466598" w:rsidRDefault="00D223BA" w:rsidP="00D223BA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lastRenderedPageBreak/>
        <w:t>1/ Identité du concurrent (personne physique ou morale).</w:t>
      </w: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2/ Une note indiquant les moyens humains.</w:t>
      </w: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3/ Une déclaration sur l’honneur.</w:t>
      </w: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4/ Une attestation délivrée depuis moins d’un an par le percepteur du lieu d’imposition.</w:t>
      </w: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5/ Le récépissé d’une caution de 1000, 00 (</w:t>
      </w:r>
      <w:proofErr w:type="spellStart"/>
      <w:r w:rsidRPr="00466598">
        <w:rPr>
          <w:rFonts w:ascii="Californian FB" w:hAnsi="Californian FB"/>
          <w:sz w:val="24"/>
        </w:rPr>
        <w:t>dh</w:t>
      </w:r>
      <w:proofErr w:type="spellEnd"/>
      <w:r w:rsidRPr="00466598">
        <w:rPr>
          <w:rFonts w:ascii="Californian FB" w:hAnsi="Californian FB"/>
          <w:sz w:val="24"/>
        </w:rPr>
        <w:t xml:space="preserve">) </w:t>
      </w: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6/ Un Certificat d’immatriculation au registre de commerce.</w:t>
      </w: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7/Une attestation délivrée depuis moins d’un an par la caisse nationale de sécurité sociale.</w:t>
      </w:r>
    </w:p>
    <w:p w:rsidR="00D223BA" w:rsidRDefault="00D223BA" w:rsidP="00D223BA">
      <w:pPr>
        <w:ind w:left="720"/>
        <w:jc w:val="both"/>
        <w:rPr>
          <w:rFonts w:ascii="Californian FB" w:hAnsi="Californian FB"/>
          <w:sz w:val="24"/>
          <w:rtl/>
        </w:rPr>
      </w:pPr>
    </w:p>
    <w:p w:rsidR="00D223BA" w:rsidRPr="00466598" w:rsidRDefault="00D223BA" w:rsidP="00D223BA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8/ Déclaration approuvant que le soumissionnaire a pris connaissance des closes du cahier des charges réglementant l’opération.</w:t>
      </w:r>
    </w:p>
    <w:p w:rsidR="00D223BA" w:rsidRPr="00466598" w:rsidRDefault="00D223BA" w:rsidP="00D223BA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D223BA" w:rsidRPr="00466598" w:rsidRDefault="00D223BA" w:rsidP="00D223BA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  <w:r w:rsidRPr="00466598">
        <w:rPr>
          <w:rFonts w:ascii="Californian FB" w:hAnsi="Californian FB"/>
          <w:i/>
          <w:iCs/>
          <w:sz w:val="24"/>
          <w:u w:val="single"/>
        </w:rPr>
        <w:t>II- DOSSIER N°2 COMPRENANT :</w:t>
      </w:r>
    </w:p>
    <w:p w:rsidR="00D223BA" w:rsidRPr="00466598" w:rsidRDefault="00D223BA" w:rsidP="00D223BA">
      <w:pPr>
        <w:jc w:val="both"/>
        <w:rPr>
          <w:rFonts w:ascii="Californian FB" w:hAnsi="Californian FB"/>
          <w:sz w:val="24"/>
        </w:rPr>
      </w:pP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La redevance annuelle proposée par le participant pour l’exploitation de la toilette publique.</w:t>
      </w: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Caution sous forme de chèque certifié au nom du trésorier communal portant la valeur de 2000,00 (</w:t>
      </w:r>
      <w:proofErr w:type="spellStart"/>
      <w:r w:rsidRPr="00466598">
        <w:rPr>
          <w:rFonts w:ascii="Californian FB" w:hAnsi="Californian FB"/>
          <w:sz w:val="24"/>
        </w:rPr>
        <w:t>Dh</w:t>
      </w:r>
      <w:proofErr w:type="spellEnd"/>
      <w:r w:rsidRPr="00466598">
        <w:rPr>
          <w:rFonts w:ascii="Californian FB" w:hAnsi="Californian FB"/>
          <w:sz w:val="24"/>
        </w:rPr>
        <w:t>).</w:t>
      </w:r>
    </w:p>
    <w:p w:rsidR="00D223BA" w:rsidRPr="00466598" w:rsidRDefault="00D223BA" w:rsidP="00D223BA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Le Soumissionnaire admis doit payer la redevance annuelle portant sa proposition à l’offre financier avant le début de l’exploitation et ce pour chaque année d’exploitation</w:t>
      </w:r>
      <w:r w:rsidRPr="00466598">
        <w:rPr>
          <w:rFonts w:ascii="Californian FB" w:hAnsi="Californian FB"/>
          <w:sz w:val="24"/>
          <w:rtl/>
        </w:rPr>
        <w:t>.</w:t>
      </w:r>
    </w:p>
    <w:p w:rsidR="00D223BA" w:rsidRPr="00466598" w:rsidRDefault="00D223BA" w:rsidP="00D223BA">
      <w:pPr>
        <w:pStyle w:val="Corpsdetexte"/>
        <w:bidi w:val="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  <w:t>Marrakech, Le ……</w:t>
      </w:r>
      <w:r>
        <w:rPr>
          <w:rFonts w:ascii="Californian FB" w:hAnsi="Californian FB"/>
          <w:sz w:val="24"/>
        </w:rPr>
        <w:t>……………….</w:t>
      </w:r>
      <w:r w:rsidRPr="00466598">
        <w:rPr>
          <w:rFonts w:ascii="Californian FB" w:hAnsi="Californian FB"/>
          <w:sz w:val="24"/>
        </w:rPr>
        <w:t>………….</w:t>
      </w:r>
    </w:p>
    <w:p w:rsidR="00D223BA" w:rsidRPr="00466598" w:rsidRDefault="00D223BA" w:rsidP="00D223BA">
      <w:pPr>
        <w:pStyle w:val="Corpsdetexte"/>
        <w:bidi w:val="0"/>
        <w:jc w:val="both"/>
        <w:rPr>
          <w:rFonts w:ascii="Californian FB" w:hAnsi="Californian FB"/>
          <w:sz w:val="24"/>
        </w:rPr>
      </w:pPr>
    </w:p>
    <w:p w:rsidR="00D223BA" w:rsidRPr="00466598" w:rsidRDefault="00D223BA" w:rsidP="00D223BA">
      <w:pPr>
        <w:pStyle w:val="Corpsdetexte"/>
        <w:bidi w:val="0"/>
        <w:jc w:val="both"/>
        <w:rPr>
          <w:rFonts w:ascii="Californian FB" w:hAnsi="Californian FB"/>
          <w:sz w:val="24"/>
        </w:rPr>
      </w:pPr>
    </w:p>
    <w:p w:rsidR="00D223BA" w:rsidRPr="00466598" w:rsidRDefault="00D223BA" w:rsidP="00D223BA">
      <w:pPr>
        <w:pStyle w:val="Corpsdetexte"/>
        <w:bidi w:val="0"/>
        <w:rPr>
          <w:rFonts w:ascii="Californian FB" w:hAnsi="Californian FB"/>
          <w:b/>
          <w:bCs/>
          <w:i/>
          <w:iCs/>
          <w:sz w:val="26"/>
          <w:szCs w:val="26"/>
          <w:u w:val="single"/>
        </w:rPr>
      </w:pP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L</w:t>
      </w:r>
      <w:r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e</w:t>
      </w:r>
      <w:r w:rsidRPr="00466598"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 xml:space="preserve"> Président </w:t>
      </w:r>
      <w:r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 xml:space="preserve">de la commune </w:t>
      </w:r>
      <w:r w:rsidRPr="00466598"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 xml:space="preserve"> de Marrakech</w:t>
      </w:r>
    </w:p>
    <w:p w:rsidR="00D223BA" w:rsidRPr="00466598" w:rsidRDefault="00D223BA" w:rsidP="00D223BA">
      <w:pPr>
        <w:jc w:val="right"/>
        <w:rPr>
          <w:rFonts w:ascii="Californian FB" w:hAnsi="Californian FB"/>
          <w:b w:val="0"/>
          <w:bCs w:val="0"/>
          <w:i/>
          <w:iCs/>
          <w:sz w:val="26"/>
          <w:szCs w:val="26"/>
          <w:u w:val="single"/>
        </w:rPr>
      </w:pPr>
    </w:p>
    <w:p w:rsidR="00D223BA" w:rsidRPr="00466598" w:rsidRDefault="00D223BA" w:rsidP="00D223BA">
      <w:pPr>
        <w:jc w:val="both"/>
        <w:rPr>
          <w:rFonts w:ascii="Californian FB" w:hAnsi="Californian FB"/>
          <w:b w:val="0"/>
          <w:bCs w:val="0"/>
          <w:i/>
          <w:iCs/>
          <w:sz w:val="26"/>
          <w:szCs w:val="26"/>
          <w:u w:val="single"/>
        </w:rPr>
      </w:pPr>
    </w:p>
    <w:p w:rsidR="00D223BA" w:rsidRDefault="00D223BA" w:rsidP="00D223BA">
      <w:pPr>
        <w:bidi/>
        <w:jc w:val="both"/>
        <w:rPr>
          <w:rFonts w:ascii="Californian FB" w:hAnsi="Californian FB"/>
        </w:rPr>
      </w:pPr>
    </w:p>
    <w:p w:rsidR="00D223BA" w:rsidRPr="002555BB" w:rsidRDefault="00D223BA" w:rsidP="00D223BA">
      <w:pPr>
        <w:bidi/>
      </w:pPr>
    </w:p>
    <w:p w:rsidR="00D223BA" w:rsidRDefault="00D223BA" w:rsidP="00D223BA"/>
    <w:p w:rsidR="00DE3BFE" w:rsidRDefault="00DE3BFE"/>
    <w:sectPr w:rsidR="00DE3BFE" w:rsidSect="00DE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A75"/>
    <w:multiLevelType w:val="hybridMultilevel"/>
    <w:tmpl w:val="69D6D47E"/>
    <w:lvl w:ilvl="0" w:tplc="5D26E85A">
      <w:start w:val="2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eastAsia="Times New Roman" w:hAnsi="Courier New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3BA"/>
    <w:rsid w:val="00411CFE"/>
    <w:rsid w:val="00AD3718"/>
    <w:rsid w:val="00D223BA"/>
    <w:rsid w:val="00D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BA"/>
    <w:pPr>
      <w:spacing w:after="0" w:line="240" w:lineRule="auto"/>
    </w:pPr>
    <w:rPr>
      <w:rFonts w:ascii="Courier New" w:eastAsia="Times New Roman" w:hAnsi="Courier New" w:cs="Traditional Arabic"/>
      <w:b/>
      <w:bCs/>
      <w:sz w:val="20"/>
      <w:szCs w:val="32"/>
      <w:lang w:eastAsia="fr-FR" w:bidi="ar-MA"/>
    </w:rPr>
  </w:style>
  <w:style w:type="paragraph" w:styleId="Titre1">
    <w:name w:val="heading 1"/>
    <w:basedOn w:val="Normal"/>
    <w:next w:val="Normal"/>
    <w:link w:val="Titre1Car"/>
    <w:qFormat/>
    <w:rsid w:val="00D223BA"/>
    <w:pPr>
      <w:keepNext/>
      <w:bidi/>
      <w:jc w:val="center"/>
      <w:outlineLvl w:val="0"/>
    </w:pPr>
    <w:rPr>
      <w:rFonts w:ascii="Times New Roman" w:hAnsi="Times New Roman"/>
      <w:i/>
      <w:iCs/>
      <w:sz w:val="4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1CF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2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D223BA"/>
    <w:rPr>
      <w:rFonts w:ascii="Times New Roman" w:eastAsia="Times New Roman" w:hAnsi="Times New Roman" w:cs="Traditional Arabic"/>
      <w:b/>
      <w:bCs/>
      <w:i/>
      <w:iC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223BA"/>
    <w:pPr>
      <w:bidi/>
      <w:jc w:val="right"/>
    </w:pPr>
    <w:rPr>
      <w:rFonts w:ascii="Times New Roman" w:hAnsi="Times New Roman"/>
      <w:b w:val="0"/>
      <w:bCs w:val="0"/>
      <w:szCs w:val="20"/>
      <w:lang w:bidi="ar-SA"/>
    </w:rPr>
  </w:style>
  <w:style w:type="character" w:customStyle="1" w:styleId="CorpsdetexteCar">
    <w:name w:val="Corps de texte Car"/>
    <w:basedOn w:val="Policepardfaut"/>
    <w:link w:val="Corpsdetexte"/>
    <w:semiHidden/>
    <w:rsid w:val="00D223BA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223BA"/>
    <w:pPr>
      <w:bidi/>
      <w:ind w:left="720"/>
      <w:contextualSpacing/>
    </w:pPr>
    <w:rPr>
      <w:rFonts w:ascii="Times New Roman" w:hAnsi="Times New Roman"/>
      <w:b w:val="0"/>
      <w:bCs w:val="0"/>
      <w:noProof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2017-04-18T12:49:00Z</dcterms:created>
  <dcterms:modified xsi:type="dcterms:W3CDTF">2017-04-18T12:53:00Z</dcterms:modified>
</cp:coreProperties>
</file>